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F" w:rsidRDefault="00E1613F" w:rsidP="00E1613F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B76682">
        <w:tc>
          <w:tcPr>
            <w:tcW w:w="5030" w:type="dxa"/>
            <w:shd w:val="clear" w:color="auto" w:fill="0070C0"/>
          </w:tcPr>
          <w:p w:rsidR="00232E95" w:rsidRPr="00232E95" w:rsidRDefault="00232E95" w:rsidP="00232E95">
            <w:pPr>
              <w:pStyle w:val="Heading2"/>
              <w:rPr>
                <w:color w:val="FFFFFF" w:themeColor="background1"/>
              </w:rPr>
            </w:pPr>
            <w:r w:rsidRPr="00232E95">
              <w:rPr>
                <w:color w:val="FFFFFF" w:themeColor="background1"/>
              </w:rPr>
              <w:t>OVERVIEW</w:t>
            </w:r>
          </w:p>
          <w:p w:rsidR="00B76682" w:rsidRPr="00B8537B" w:rsidRDefault="00DF187C" w:rsidP="00E1613F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Westford i</w:t>
            </w:r>
            <w:r w:rsidR="00980C4F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s a suburban community of 24,087</w:t>
            </w:r>
            <w:r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 residents located just south of the New Hampshire border, and west of Lowell in Middlesex County. The town originally consisted of </w:t>
            </w:r>
            <w:proofErr w:type="gramStart"/>
            <w:r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farms,</w:t>
            </w:r>
            <w:proofErr w:type="gramEnd"/>
            <w:r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 and mills and retains much of that original character. The majority of the housing in Westford</w:t>
            </w:r>
            <w:r w:rsidR="002664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 consist of</w:t>
            </w:r>
            <w:r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 single-family homes, although they do have multi-family homes and apartment complexes. Westford is a part of its own Westford Public Schools District.</w:t>
            </w:r>
          </w:p>
          <w:p w:rsidR="00B76682" w:rsidRPr="00B76682" w:rsidRDefault="00B76682" w:rsidP="00E1613F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DF187C" w:rsidRPr="00DF187C" w:rsidRDefault="00DF187C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156210</wp:posOffset>
            </wp:positionV>
            <wp:extent cx="3194050" cy="2404745"/>
            <wp:effectExtent l="0" t="0" r="6350" b="0"/>
            <wp:wrapTight wrapText="bothSides">
              <wp:wrapPolygon edited="0">
                <wp:start x="0" y="0"/>
                <wp:lineTo x="0" y="21389"/>
                <wp:lineTo x="21514" y="21389"/>
                <wp:lineTo x="21514" y="0"/>
                <wp:lineTo x="0" y="0"/>
              </wp:wrapPolygon>
            </wp:wrapTight>
            <wp:docPr id="3" name="Picture 3" descr="Image result for town of west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wn of westf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906" w:rsidRPr="00D533CE" w:rsidRDefault="00DF187C" w:rsidP="00F04B93">
      <w:pPr>
        <w:rPr>
          <w:rFonts w:ascii="Calibri" w:hAnsi="Calibri" w:cs="Calibri"/>
          <w:color w:val="0070C0"/>
          <w:sz w:val="15"/>
          <w:szCs w:val="15"/>
        </w:rPr>
      </w:pPr>
      <w:r w:rsidRPr="00D533CE">
        <w:rPr>
          <w:rFonts w:ascii="Calibri" w:hAnsi="Calibri" w:cs="Calibri"/>
          <w:color w:val="0070C0"/>
          <w:sz w:val="15"/>
          <w:szCs w:val="15"/>
        </w:rPr>
        <w:t>Westford Town Common</w:t>
      </w:r>
      <w:r w:rsidR="00FA0B5E" w:rsidRPr="00D533CE">
        <w:rPr>
          <w:rFonts w:ascii="Calibri" w:hAnsi="Calibri" w:cs="Calibri"/>
          <w:color w:val="0070C0"/>
          <w:sz w:val="15"/>
          <w:szCs w:val="15"/>
        </w:rPr>
        <w:t xml:space="preserve">  </w:t>
      </w:r>
      <w:r w:rsidR="00A501CD" w:rsidRPr="00D533CE">
        <w:rPr>
          <w:rFonts w:ascii="Calibri" w:hAnsi="Calibri" w:cs="Calibri"/>
          <w:color w:val="0070C0"/>
          <w:sz w:val="15"/>
          <w:szCs w:val="15"/>
        </w:rPr>
        <w:t xml:space="preserve"> (Photo Source </w:t>
      </w:r>
      <w:r w:rsidRPr="00D533CE">
        <w:rPr>
          <w:rFonts w:ascii="Calibri" w:hAnsi="Calibri" w:cs="Calibri"/>
          <w:color w:val="0070C0"/>
          <w:sz w:val="15"/>
          <w:szCs w:val="15"/>
        </w:rPr>
        <w:t>CNN.com</w:t>
      </w:r>
      <w:r w:rsidR="00A501CD" w:rsidRPr="00D533CE">
        <w:rPr>
          <w:rFonts w:ascii="Calibri" w:hAnsi="Calibri" w:cs="Calibri"/>
          <w:color w:val="0070C0"/>
          <w:sz w:val="15"/>
          <w:szCs w:val="15"/>
        </w:rPr>
        <w:t>)</w:t>
      </w:r>
    </w:p>
    <w:p w:rsidR="00232E95" w:rsidRPr="00AE38D1" w:rsidRDefault="00232E95" w:rsidP="00232E95">
      <w:pPr>
        <w:pStyle w:val="Heading2"/>
        <w:rPr>
          <w:color w:val="0070C0"/>
        </w:rPr>
      </w:pPr>
      <w:r w:rsidRPr="00AE38D1">
        <w:rPr>
          <w:color w:val="0070C0"/>
        </w:rPr>
        <w:t>Community safety</w:t>
      </w:r>
    </w:p>
    <w:p w:rsidR="00D01310" w:rsidRPr="00B8537B" w:rsidRDefault="00D01310" w:rsidP="00D01310">
      <w:pPr>
        <w:rPr>
          <w:rFonts w:ascii="Calibri" w:eastAsia="Meiryo" w:hAnsi="Calibri" w:cs="Calibri"/>
          <w:color w:val="0070C0"/>
          <w:sz w:val="19"/>
          <w:szCs w:val="19"/>
          <w:lang w:eastAsia="ja-JP"/>
        </w:rPr>
      </w:pPr>
      <w:r w:rsidRPr="00B8537B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In 2016, the Town of </w:t>
      </w:r>
      <w:r w:rsidR="00652AF5" w:rsidRPr="00B8537B">
        <w:rPr>
          <w:rFonts w:ascii="Calibri" w:eastAsia="Meiryo" w:hAnsi="Calibri" w:cs="Calibri"/>
          <w:color w:val="0070C0"/>
          <w:sz w:val="19"/>
          <w:szCs w:val="19"/>
          <w:lang w:eastAsia="ja-JP"/>
        </w:rPr>
        <w:t>Westford</w:t>
      </w:r>
      <w:r w:rsidRPr="00B8537B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’s violent crime rate was </w:t>
      </w:r>
      <w:r w:rsidR="00652AF5" w:rsidRPr="00B8537B">
        <w:rPr>
          <w:rFonts w:ascii="Calibri" w:eastAsia="Meiryo" w:hAnsi="Calibri" w:cs="Calibri"/>
          <w:color w:val="0070C0"/>
          <w:sz w:val="19"/>
          <w:szCs w:val="19"/>
          <w:lang w:eastAsia="ja-JP"/>
        </w:rPr>
        <w:t>78</w:t>
      </w:r>
      <w:r w:rsidRPr="00B8537B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% lower than the national average and </w:t>
      </w:r>
      <w:r w:rsidR="00652AF5" w:rsidRPr="00B8537B">
        <w:rPr>
          <w:rFonts w:ascii="Calibri" w:eastAsia="Meiryo" w:hAnsi="Calibri" w:cs="Calibri"/>
          <w:color w:val="0070C0"/>
          <w:sz w:val="19"/>
          <w:szCs w:val="19"/>
          <w:lang w:eastAsia="ja-JP"/>
        </w:rPr>
        <w:t>77</w:t>
      </w:r>
      <w:r w:rsidRPr="00B8537B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% lower than the Massachusetts average. The property crime rate was </w:t>
      </w:r>
      <w:r w:rsidR="00652AF5" w:rsidRPr="00B8537B">
        <w:rPr>
          <w:rFonts w:ascii="Calibri" w:eastAsia="Meiryo" w:hAnsi="Calibri" w:cs="Calibri"/>
          <w:color w:val="0070C0"/>
          <w:sz w:val="19"/>
          <w:szCs w:val="19"/>
          <w:lang w:eastAsia="ja-JP"/>
        </w:rPr>
        <w:t>85</w:t>
      </w:r>
      <w:r w:rsidRPr="00B8537B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% lower than the national average and </w:t>
      </w:r>
      <w:r w:rsidR="00652AF5" w:rsidRPr="00B8537B">
        <w:rPr>
          <w:rFonts w:ascii="Calibri" w:eastAsia="Meiryo" w:hAnsi="Calibri" w:cs="Calibri"/>
          <w:color w:val="0070C0"/>
          <w:sz w:val="19"/>
          <w:szCs w:val="19"/>
          <w:lang w:eastAsia="ja-JP"/>
        </w:rPr>
        <w:t>77</w:t>
      </w:r>
      <w:r w:rsidRPr="00B8537B">
        <w:rPr>
          <w:rFonts w:ascii="Calibri" w:eastAsia="Meiryo" w:hAnsi="Calibri" w:cs="Calibri"/>
          <w:color w:val="0070C0"/>
          <w:sz w:val="19"/>
          <w:szCs w:val="19"/>
          <w:lang w:eastAsia="ja-JP"/>
        </w:rPr>
        <w:t>% lower than the Massachusetts average.</w:t>
      </w:r>
    </w:p>
    <w:p w:rsidR="00D01310" w:rsidRPr="00D533CE" w:rsidRDefault="00D01310" w:rsidP="00D01310">
      <w:pPr>
        <w:rPr>
          <w:rFonts w:ascii="Calibri" w:eastAsia="Meiryo" w:hAnsi="Calibri" w:cs="Calibri"/>
          <w:color w:val="0070C0"/>
          <w:sz w:val="16"/>
          <w:szCs w:val="16"/>
          <w:lang w:eastAsia="ja-JP"/>
        </w:rPr>
      </w:pPr>
    </w:p>
    <w:p w:rsidR="00232E95" w:rsidRPr="00D533CE" w:rsidRDefault="00D01310" w:rsidP="00F04B93">
      <w:pPr>
        <w:rPr>
          <w:rFonts w:ascii="Calibri" w:eastAsia="Meiryo" w:hAnsi="Calibri" w:cs="Calibri"/>
          <w:color w:val="0070C0"/>
          <w:sz w:val="15"/>
          <w:szCs w:val="15"/>
          <w:lang w:eastAsia="ja-JP"/>
        </w:rPr>
      </w:pPr>
      <w:r w:rsidRPr="00D533CE">
        <w:rPr>
          <w:rFonts w:ascii="Calibri" w:eastAsia="Meiryo" w:hAnsi="Calibri" w:cs="Calibri"/>
          <w:color w:val="0070C0"/>
          <w:sz w:val="15"/>
          <w:szCs w:val="15"/>
          <w:lang w:eastAsia="ja-JP"/>
        </w:rPr>
        <w:t xml:space="preserve">Data Source: </w:t>
      </w:r>
      <w:r w:rsidR="0037773C" w:rsidRPr="00D533CE">
        <w:rPr>
          <w:rFonts w:ascii="Calibri" w:eastAsia="Meiryo" w:hAnsi="Calibri" w:cs="Calibri"/>
          <w:color w:val="0070C0"/>
          <w:sz w:val="15"/>
          <w:szCs w:val="15"/>
          <w:lang w:eastAsia="ja-JP"/>
        </w:rPr>
        <w:t>www.cityrating.com/crime-statistics</w:t>
      </w:r>
    </w:p>
    <w:p w:rsidR="00232356" w:rsidRPr="00D533CE" w:rsidRDefault="00232356" w:rsidP="00F04B93">
      <w:pPr>
        <w:rPr>
          <w:rFonts w:ascii="Calibri" w:eastAsia="Meiryo" w:hAnsi="Calibri" w:cs="Calibri"/>
          <w:color w:val="0070C0"/>
          <w:sz w:val="16"/>
          <w:szCs w:val="16"/>
          <w:lang w:eastAsia="ja-JP"/>
        </w:rPr>
      </w:pPr>
    </w:p>
    <w:tbl>
      <w:tblPr>
        <w:tblStyle w:val="TableGrid"/>
        <w:tblW w:w="0" w:type="auto"/>
        <w:tblBorders>
          <w:top w:val="single" w:sz="4" w:space="0" w:color="007E39"/>
          <w:left w:val="single" w:sz="4" w:space="0" w:color="007E39"/>
          <w:bottom w:val="single" w:sz="4" w:space="0" w:color="007E39"/>
          <w:right w:val="single" w:sz="4" w:space="0" w:color="007E39"/>
          <w:insideH w:val="single" w:sz="4" w:space="0" w:color="007E39"/>
          <w:insideV w:val="single" w:sz="4" w:space="0" w:color="007E39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232E95">
        <w:tc>
          <w:tcPr>
            <w:tcW w:w="5030" w:type="dxa"/>
            <w:shd w:val="clear" w:color="auto" w:fill="007E39"/>
          </w:tcPr>
          <w:p w:rsidR="00232E95" w:rsidRPr="00232E95" w:rsidRDefault="00232E95" w:rsidP="00D55E38">
            <w:pPr>
              <w:pStyle w:val="Style2"/>
            </w:pPr>
            <w:r>
              <w:t>Transportation</w:t>
            </w:r>
          </w:p>
          <w:p w:rsidR="00B76682" w:rsidRPr="00232356" w:rsidRDefault="00B76682" w:rsidP="00B76682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232356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Most residents of </w:t>
            </w:r>
            <w:r w:rsidR="00DF187C" w:rsidRPr="00232356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Westford</w:t>
            </w:r>
            <w:r w:rsidRPr="00232356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 re</w:t>
            </w:r>
            <w:r w:rsidR="00DF187C" w:rsidRPr="00232356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ly on a car for transportation; both Route 3 and I-495 run through town</w:t>
            </w:r>
            <w:r w:rsidRPr="00232356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. </w:t>
            </w:r>
            <w:r w:rsidR="00DF187C" w:rsidRPr="00232356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Public Transportation in town is </w:t>
            </w:r>
            <w:r w:rsidR="00943DE7" w:rsidRPr="00232356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limited;</w:t>
            </w:r>
            <w:r w:rsidR="00DF187C" w:rsidRPr="00232356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 </w:t>
            </w:r>
            <w:r w:rsidR="00943DE7" w:rsidRPr="00232356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however,</w:t>
            </w:r>
            <w:r w:rsidR="00DF187C" w:rsidRPr="00232356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 the </w:t>
            </w:r>
            <w:r w:rsidR="00943DE7" w:rsidRPr="00232356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LRTA 15 bus serves the town. The nearest Commuter Rail Stations are in Lowell and Littleton.</w:t>
            </w:r>
          </w:p>
          <w:p w:rsidR="00B76682" w:rsidRPr="00B76682" w:rsidRDefault="00B76682" w:rsidP="003F7E4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232E95" w:rsidRDefault="00232E95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52325A" w:rsidRDefault="0052325A" w:rsidP="00232E95">
      <w:pPr>
        <w:pStyle w:val="Heading2"/>
        <w:spacing w:before="0" w:after="0"/>
        <w:rPr>
          <w:color w:val="0070C0"/>
        </w:rPr>
      </w:pPr>
    </w:p>
    <w:p w:rsidR="00D01310" w:rsidRPr="00AE38D1" w:rsidRDefault="00D01310" w:rsidP="00232E95">
      <w:pPr>
        <w:pStyle w:val="Heading2"/>
        <w:spacing w:before="0" w:after="0"/>
        <w:rPr>
          <w:color w:val="0070C0"/>
        </w:rPr>
      </w:pPr>
      <w:r w:rsidRPr="00AE38D1">
        <w:rPr>
          <w:color w:val="0070C0"/>
        </w:rPr>
        <w:t>Schools</w:t>
      </w:r>
    </w:p>
    <w:p w:rsidR="00D01310" w:rsidRPr="00020906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B8537B" w:rsidRDefault="00652AF5" w:rsidP="00D01310">
      <w:pPr>
        <w:rPr>
          <w:rFonts w:ascii="Calibri" w:hAnsi="Calibri" w:cs="Calibri"/>
          <w:color w:val="0070C0"/>
          <w:sz w:val="19"/>
          <w:szCs w:val="19"/>
        </w:rPr>
      </w:pPr>
      <w:r w:rsidRPr="00B8537B">
        <w:rPr>
          <w:rFonts w:ascii="Calibri" w:hAnsi="Calibri" w:cs="Calibri"/>
          <w:color w:val="0070C0"/>
          <w:sz w:val="19"/>
          <w:szCs w:val="19"/>
        </w:rPr>
        <w:t>Robinson-</w:t>
      </w:r>
      <w:proofErr w:type="spellStart"/>
      <w:r w:rsidRPr="00B8537B">
        <w:rPr>
          <w:rFonts w:ascii="Calibri" w:hAnsi="Calibri" w:cs="Calibri"/>
          <w:color w:val="0070C0"/>
          <w:sz w:val="19"/>
          <w:szCs w:val="19"/>
        </w:rPr>
        <w:t>Crisafulli</w:t>
      </w:r>
      <w:proofErr w:type="spellEnd"/>
      <w:r w:rsidRPr="00B8537B">
        <w:rPr>
          <w:rFonts w:ascii="Calibri" w:hAnsi="Calibri" w:cs="Calibri"/>
          <w:color w:val="0070C0"/>
          <w:sz w:val="19"/>
          <w:szCs w:val="19"/>
        </w:rPr>
        <w:t xml:space="preserve"> Elementary Schools (K – 5)</w:t>
      </w:r>
    </w:p>
    <w:p w:rsidR="00D01310" w:rsidRPr="00B8537B" w:rsidRDefault="00652AF5" w:rsidP="00D01310">
      <w:pPr>
        <w:rPr>
          <w:rFonts w:ascii="Calibri" w:hAnsi="Calibri" w:cs="Calibri"/>
          <w:color w:val="0070C0"/>
          <w:sz w:val="19"/>
          <w:szCs w:val="19"/>
        </w:rPr>
      </w:pPr>
      <w:r w:rsidRPr="00B8537B">
        <w:rPr>
          <w:rFonts w:ascii="Calibri" w:hAnsi="Calibri" w:cs="Calibri"/>
          <w:color w:val="0070C0"/>
          <w:sz w:val="19"/>
          <w:szCs w:val="19"/>
        </w:rPr>
        <w:t>Great Schools Rating: 8</w:t>
      </w:r>
      <w:r w:rsidR="00D01310" w:rsidRPr="00B8537B">
        <w:rPr>
          <w:rFonts w:ascii="Calibri" w:hAnsi="Calibri" w:cs="Calibri"/>
          <w:color w:val="0070C0"/>
          <w:sz w:val="19"/>
          <w:szCs w:val="19"/>
        </w:rPr>
        <w:t>/10</w:t>
      </w:r>
    </w:p>
    <w:p w:rsidR="00D01310" w:rsidRPr="00D533CE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B8537B" w:rsidRDefault="00652AF5" w:rsidP="00D01310">
      <w:pPr>
        <w:rPr>
          <w:rFonts w:ascii="Calibri" w:hAnsi="Calibri" w:cs="Calibri"/>
          <w:color w:val="0070C0"/>
          <w:sz w:val="19"/>
          <w:szCs w:val="19"/>
        </w:rPr>
      </w:pPr>
      <w:proofErr w:type="spellStart"/>
      <w:r w:rsidRPr="00B8537B">
        <w:rPr>
          <w:rFonts w:ascii="Calibri" w:hAnsi="Calibri" w:cs="Calibri"/>
          <w:color w:val="0070C0"/>
          <w:sz w:val="19"/>
          <w:szCs w:val="19"/>
        </w:rPr>
        <w:t>Nabnasset</w:t>
      </w:r>
      <w:proofErr w:type="spellEnd"/>
      <w:r w:rsidRPr="00B8537B">
        <w:rPr>
          <w:rFonts w:ascii="Calibri" w:hAnsi="Calibri" w:cs="Calibri"/>
          <w:color w:val="0070C0"/>
          <w:sz w:val="19"/>
          <w:szCs w:val="19"/>
        </w:rPr>
        <w:t>-Abbot Elementary Schools (K – 5)</w:t>
      </w:r>
    </w:p>
    <w:p w:rsidR="00D01310" w:rsidRPr="00B8537B" w:rsidRDefault="00652AF5" w:rsidP="00D01310">
      <w:pPr>
        <w:rPr>
          <w:rFonts w:ascii="Calibri" w:hAnsi="Calibri" w:cs="Calibri"/>
          <w:color w:val="0070C0"/>
          <w:sz w:val="19"/>
          <w:szCs w:val="19"/>
        </w:rPr>
      </w:pPr>
      <w:r w:rsidRPr="00B8537B">
        <w:rPr>
          <w:rFonts w:ascii="Calibri" w:hAnsi="Calibri" w:cs="Calibri"/>
          <w:color w:val="0070C0"/>
          <w:sz w:val="19"/>
          <w:szCs w:val="19"/>
        </w:rPr>
        <w:t>Great Schools Rating: 8</w:t>
      </w:r>
      <w:r w:rsidR="00D01310" w:rsidRPr="00B8537B">
        <w:rPr>
          <w:rFonts w:ascii="Calibri" w:hAnsi="Calibri" w:cs="Calibri"/>
          <w:color w:val="0070C0"/>
          <w:sz w:val="19"/>
          <w:szCs w:val="19"/>
        </w:rPr>
        <w:t>/10</w:t>
      </w:r>
    </w:p>
    <w:p w:rsidR="00D01310" w:rsidRPr="00D533CE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B8537B" w:rsidRDefault="00652AF5" w:rsidP="00D01310">
      <w:pPr>
        <w:rPr>
          <w:rFonts w:ascii="Calibri" w:hAnsi="Calibri" w:cs="Calibri"/>
          <w:color w:val="0070C0"/>
          <w:sz w:val="19"/>
          <w:szCs w:val="19"/>
        </w:rPr>
      </w:pPr>
      <w:r w:rsidRPr="00B8537B">
        <w:rPr>
          <w:rFonts w:ascii="Calibri" w:hAnsi="Calibri" w:cs="Calibri"/>
          <w:color w:val="0070C0"/>
          <w:sz w:val="19"/>
          <w:szCs w:val="19"/>
        </w:rPr>
        <w:t>Miller-Day Elementary Schools (K – 5)</w:t>
      </w:r>
    </w:p>
    <w:p w:rsidR="00D01310" w:rsidRPr="00B8537B" w:rsidRDefault="00652AF5" w:rsidP="00D01310">
      <w:pPr>
        <w:rPr>
          <w:rFonts w:ascii="Calibri" w:hAnsi="Calibri" w:cs="Calibri"/>
          <w:color w:val="0070C0"/>
          <w:sz w:val="19"/>
          <w:szCs w:val="19"/>
        </w:rPr>
      </w:pPr>
      <w:r w:rsidRPr="00B8537B">
        <w:rPr>
          <w:rFonts w:ascii="Calibri" w:hAnsi="Calibri" w:cs="Calibri"/>
          <w:color w:val="0070C0"/>
          <w:sz w:val="19"/>
          <w:szCs w:val="19"/>
        </w:rPr>
        <w:t>Great Schools Rating: 6</w:t>
      </w:r>
      <w:r w:rsidR="00D01310" w:rsidRPr="00B8537B">
        <w:rPr>
          <w:rFonts w:ascii="Calibri" w:hAnsi="Calibri" w:cs="Calibri"/>
          <w:color w:val="0070C0"/>
          <w:sz w:val="19"/>
          <w:szCs w:val="19"/>
        </w:rPr>
        <w:t>/10</w:t>
      </w:r>
    </w:p>
    <w:p w:rsidR="00D01310" w:rsidRPr="00D533CE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B8537B" w:rsidRDefault="0075218E" w:rsidP="00D01310">
      <w:pPr>
        <w:rPr>
          <w:rFonts w:ascii="Calibri" w:hAnsi="Calibri" w:cs="Calibri"/>
          <w:color w:val="0070C0"/>
          <w:sz w:val="19"/>
          <w:szCs w:val="19"/>
        </w:rPr>
      </w:pPr>
      <w:r w:rsidRPr="00B8537B">
        <w:rPr>
          <w:rFonts w:ascii="Calibri" w:hAnsi="Calibri" w:cs="Calibri"/>
          <w:color w:val="0070C0"/>
          <w:sz w:val="19"/>
          <w:szCs w:val="19"/>
        </w:rPr>
        <w:t>Blanchard Middle School (6 – 8)</w:t>
      </w:r>
    </w:p>
    <w:p w:rsidR="00D01310" w:rsidRPr="00B8537B" w:rsidRDefault="0075218E" w:rsidP="00D01310">
      <w:pPr>
        <w:rPr>
          <w:rFonts w:ascii="Calibri" w:hAnsi="Calibri" w:cs="Calibri"/>
          <w:color w:val="0070C0"/>
          <w:sz w:val="19"/>
          <w:szCs w:val="19"/>
        </w:rPr>
      </w:pPr>
      <w:r w:rsidRPr="00B8537B">
        <w:rPr>
          <w:rFonts w:ascii="Calibri" w:hAnsi="Calibri" w:cs="Calibri"/>
          <w:color w:val="0070C0"/>
          <w:sz w:val="19"/>
          <w:szCs w:val="19"/>
        </w:rPr>
        <w:t>Great Schools Rating: 8</w:t>
      </w:r>
      <w:r w:rsidR="00D01310" w:rsidRPr="00B8537B">
        <w:rPr>
          <w:rFonts w:ascii="Calibri" w:hAnsi="Calibri" w:cs="Calibri"/>
          <w:color w:val="0070C0"/>
          <w:sz w:val="19"/>
          <w:szCs w:val="19"/>
        </w:rPr>
        <w:t>/10</w:t>
      </w:r>
    </w:p>
    <w:p w:rsidR="00D01310" w:rsidRPr="00D533CE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B8537B" w:rsidRDefault="0075218E" w:rsidP="00D01310">
      <w:pPr>
        <w:rPr>
          <w:rFonts w:ascii="Calibri" w:hAnsi="Calibri" w:cs="Calibri"/>
          <w:color w:val="0070C0"/>
          <w:sz w:val="19"/>
          <w:szCs w:val="19"/>
        </w:rPr>
      </w:pPr>
      <w:r w:rsidRPr="00B8537B">
        <w:rPr>
          <w:rFonts w:ascii="Calibri" w:hAnsi="Calibri" w:cs="Calibri"/>
          <w:color w:val="0070C0"/>
          <w:sz w:val="19"/>
          <w:szCs w:val="19"/>
        </w:rPr>
        <w:t>Stony-Brook Middle School (6 – 8)</w:t>
      </w:r>
    </w:p>
    <w:p w:rsidR="00D01310" w:rsidRPr="00B8537B" w:rsidRDefault="0075218E" w:rsidP="00D01310">
      <w:pPr>
        <w:rPr>
          <w:rFonts w:ascii="Calibri" w:hAnsi="Calibri" w:cs="Calibri"/>
          <w:color w:val="0070C0"/>
          <w:sz w:val="19"/>
          <w:szCs w:val="19"/>
        </w:rPr>
      </w:pPr>
      <w:r w:rsidRPr="00B8537B">
        <w:rPr>
          <w:rFonts w:ascii="Calibri" w:hAnsi="Calibri" w:cs="Calibri"/>
          <w:color w:val="0070C0"/>
          <w:sz w:val="19"/>
          <w:szCs w:val="19"/>
        </w:rPr>
        <w:t>Great Schools Rating: 8</w:t>
      </w:r>
      <w:r w:rsidR="00D01310" w:rsidRPr="00B8537B">
        <w:rPr>
          <w:rFonts w:ascii="Calibri" w:hAnsi="Calibri" w:cs="Calibri"/>
          <w:color w:val="0070C0"/>
          <w:sz w:val="19"/>
          <w:szCs w:val="19"/>
        </w:rPr>
        <w:t>/10</w:t>
      </w:r>
    </w:p>
    <w:p w:rsidR="005B0538" w:rsidRPr="00D533CE" w:rsidRDefault="005B0538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5B0538" w:rsidRPr="00B8537B" w:rsidRDefault="005B0538" w:rsidP="005B0538">
      <w:pPr>
        <w:rPr>
          <w:rFonts w:ascii="Calibri" w:hAnsi="Calibri" w:cs="Calibri"/>
          <w:color w:val="0070C0"/>
          <w:sz w:val="19"/>
          <w:szCs w:val="19"/>
        </w:rPr>
      </w:pPr>
      <w:r w:rsidRPr="00B8537B">
        <w:rPr>
          <w:rFonts w:ascii="Calibri" w:hAnsi="Calibri" w:cs="Calibri"/>
          <w:color w:val="0070C0"/>
          <w:sz w:val="19"/>
          <w:szCs w:val="19"/>
        </w:rPr>
        <w:t>Westford Academy (9 – 12)</w:t>
      </w:r>
    </w:p>
    <w:p w:rsidR="005B0538" w:rsidRPr="00B8537B" w:rsidRDefault="005B0538" w:rsidP="005B0538">
      <w:pPr>
        <w:rPr>
          <w:rFonts w:ascii="Calibri" w:hAnsi="Calibri" w:cs="Calibri"/>
          <w:color w:val="0070C0"/>
          <w:sz w:val="19"/>
          <w:szCs w:val="19"/>
        </w:rPr>
      </w:pPr>
      <w:r w:rsidRPr="00B8537B">
        <w:rPr>
          <w:rFonts w:ascii="Calibri" w:hAnsi="Calibri" w:cs="Calibri"/>
          <w:color w:val="0070C0"/>
          <w:sz w:val="19"/>
          <w:szCs w:val="19"/>
        </w:rPr>
        <w:t>Great Schools Rating: 8/10</w:t>
      </w:r>
    </w:p>
    <w:p w:rsidR="005B0538" w:rsidRPr="00D533CE" w:rsidRDefault="005B0538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5B0538" w:rsidRPr="00B8537B" w:rsidRDefault="005B0538" w:rsidP="005B0538">
      <w:pPr>
        <w:rPr>
          <w:rFonts w:ascii="Calibri" w:hAnsi="Calibri" w:cs="Calibri"/>
          <w:color w:val="0070C0"/>
          <w:sz w:val="19"/>
          <w:szCs w:val="19"/>
        </w:rPr>
      </w:pPr>
      <w:proofErr w:type="spellStart"/>
      <w:r w:rsidRPr="00B8537B">
        <w:rPr>
          <w:rFonts w:ascii="Calibri" w:hAnsi="Calibri" w:cs="Calibri"/>
          <w:color w:val="0070C0"/>
          <w:sz w:val="19"/>
          <w:szCs w:val="19"/>
        </w:rPr>
        <w:t>Nashoba</w:t>
      </w:r>
      <w:proofErr w:type="spellEnd"/>
      <w:r w:rsidRPr="00B8537B">
        <w:rPr>
          <w:rFonts w:ascii="Calibri" w:hAnsi="Calibri" w:cs="Calibri"/>
          <w:color w:val="0070C0"/>
          <w:sz w:val="19"/>
          <w:szCs w:val="19"/>
        </w:rPr>
        <w:t xml:space="preserve"> Valley Technical High School (9 – 12)</w:t>
      </w:r>
    </w:p>
    <w:p w:rsidR="005B0538" w:rsidRPr="00B8537B" w:rsidRDefault="005B0538" w:rsidP="00D01310">
      <w:pPr>
        <w:rPr>
          <w:rFonts w:ascii="Calibri" w:hAnsi="Calibri" w:cs="Calibri"/>
          <w:color w:val="0070C0"/>
          <w:sz w:val="19"/>
          <w:szCs w:val="19"/>
        </w:rPr>
      </w:pPr>
      <w:r w:rsidRPr="00B8537B">
        <w:rPr>
          <w:rFonts w:ascii="Calibri" w:hAnsi="Calibri" w:cs="Calibri"/>
          <w:color w:val="0070C0"/>
          <w:sz w:val="19"/>
          <w:szCs w:val="19"/>
        </w:rPr>
        <w:t>Great Schools Rating: 5/10</w:t>
      </w:r>
    </w:p>
    <w:p w:rsidR="00F04B93" w:rsidRPr="00D533CE" w:rsidRDefault="00F04B93" w:rsidP="00F04B93">
      <w:pPr>
        <w:rPr>
          <w:rFonts w:ascii="Calibri" w:hAnsi="Calibri" w:cs="Calibri"/>
          <w:color w:val="0070C0"/>
          <w:sz w:val="16"/>
          <w:szCs w:val="16"/>
        </w:rPr>
      </w:pPr>
    </w:p>
    <w:p w:rsidR="0006351C" w:rsidRPr="00B8537B" w:rsidRDefault="0006351C" w:rsidP="00F04B93">
      <w:pPr>
        <w:rPr>
          <w:rFonts w:ascii="Calibri" w:hAnsi="Calibri" w:cs="Calibri"/>
          <w:color w:val="0070C0"/>
          <w:sz w:val="19"/>
          <w:szCs w:val="19"/>
        </w:rPr>
      </w:pPr>
      <w:r w:rsidRPr="00B8537B">
        <w:rPr>
          <w:rFonts w:ascii="Calibri" w:hAnsi="Calibri" w:cs="Calibri"/>
          <w:color w:val="0070C0"/>
          <w:sz w:val="19"/>
          <w:szCs w:val="19"/>
        </w:rPr>
        <w:t>High School Graduation Rate</w:t>
      </w:r>
    </w:p>
    <w:tbl>
      <w:tblPr>
        <w:tblStyle w:val="TableGrid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90"/>
        <w:gridCol w:w="900"/>
      </w:tblGrid>
      <w:tr w:rsidR="0006351C" w:rsidTr="005776E6">
        <w:tc>
          <w:tcPr>
            <w:tcW w:w="3690" w:type="dxa"/>
            <w:vAlign w:val="center"/>
          </w:tcPr>
          <w:p w:rsidR="0006351C" w:rsidRPr="00B8537B" w:rsidRDefault="005B0538" w:rsidP="004256BA">
            <w:pPr>
              <w:rPr>
                <w:rFonts w:ascii="Calibri" w:hAnsi="Calibri" w:cs="Calibri"/>
                <w:color w:val="0070C0"/>
                <w:sz w:val="19"/>
                <w:szCs w:val="19"/>
              </w:rPr>
            </w:pPr>
            <w:r w:rsidRPr="00B8537B">
              <w:rPr>
                <w:rFonts w:ascii="Calibri" w:hAnsi="Calibri" w:cs="Calibri"/>
                <w:color w:val="0070C0"/>
                <w:sz w:val="19"/>
                <w:szCs w:val="19"/>
              </w:rPr>
              <w:t>Westford Academy</w:t>
            </w:r>
          </w:p>
        </w:tc>
        <w:tc>
          <w:tcPr>
            <w:tcW w:w="900" w:type="dxa"/>
            <w:vAlign w:val="center"/>
          </w:tcPr>
          <w:p w:rsidR="0006351C" w:rsidRPr="00B8537B" w:rsidRDefault="007845C7" w:rsidP="0006351C">
            <w:pPr>
              <w:jc w:val="right"/>
              <w:rPr>
                <w:rFonts w:ascii="Calibri" w:hAnsi="Calibri" w:cs="Calibri"/>
                <w:color w:val="0070C0"/>
                <w:sz w:val="19"/>
                <w:szCs w:val="19"/>
              </w:rPr>
            </w:pPr>
            <w:r w:rsidRPr="00B8537B">
              <w:rPr>
                <w:rFonts w:ascii="Calibri" w:hAnsi="Calibri" w:cs="Calibri"/>
                <w:color w:val="0070C0"/>
                <w:sz w:val="19"/>
                <w:szCs w:val="19"/>
              </w:rPr>
              <w:t>99.0</w:t>
            </w:r>
            <w:r w:rsidR="0006351C" w:rsidRPr="00B8537B">
              <w:rPr>
                <w:rFonts w:ascii="Calibri" w:hAnsi="Calibri" w:cs="Calibri"/>
                <w:color w:val="0070C0"/>
                <w:sz w:val="19"/>
                <w:szCs w:val="19"/>
              </w:rPr>
              <w:t>%</w:t>
            </w:r>
          </w:p>
        </w:tc>
      </w:tr>
      <w:tr w:rsidR="0006351C" w:rsidTr="005776E6">
        <w:tc>
          <w:tcPr>
            <w:tcW w:w="3690" w:type="dxa"/>
            <w:vAlign w:val="center"/>
          </w:tcPr>
          <w:p w:rsidR="0006351C" w:rsidRPr="00B8537B" w:rsidRDefault="0006351C" w:rsidP="0006351C">
            <w:pPr>
              <w:rPr>
                <w:rFonts w:ascii="Calibri" w:hAnsi="Calibri" w:cs="Calibri"/>
                <w:color w:val="0070C0"/>
                <w:sz w:val="19"/>
                <w:szCs w:val="19"/>
              </w:rPr>
            </w:pPr>
            <w:r w:rsidRPr="00B8537B">
              <w:rPr>
                <w:rFonts w:ascii="Calibri" w:hAnsi="Calibri" w:cs="Calibri"/>
                <w:color w:val="0070C0"/>
                <w:sz w:val="19"/>
                <w:szCs w:val="19"/>
              </w:rPr>
              <w:t>Massachusetts</w:t>
            </w:r>
          </w:p>
        </w:tc>
        <w:tc>
          <w:tcPr>
            <w:tcW w:w="900" w:type="dxa"/>
            <w:vAlign w:val="center"/>
          </w:tcPr>
          <w:p w:rsidR="0006351C" w:rsidRPr="00B8537B" w:rsidRDefault="0006351C" w:rsidP="0006351C">
            <w:pPr>
              <w:jc w:val="right"/>
              <w:rPr>
                <w:rFonts w:ascii="Calibri" w:hAnsi="Calibri" w:cs="Calibri"/>
                <w:color w:val="0070C0"/>
                <w:sz w:val="19"/>
                <w:szCs w:val="19"/>
              </w:rPr>
            </w:pPr>
            <w:r w:rsidRPr="00B8537B">
              <w:rPr>
                <w:rFonts w:ascii="Calibri" w:hAnsi="Calibri" w:cs="Calibri"/>
                <w:color w:val="0070C0"/>
                <w:sz w:val="19"/>
                <w:szCs w:val="19"/>
              </w:rPr>
              <w:t>87.9%</w:t>
            </w:r>
          </w:p>
        </w:tc>
      </w:tr>
    </w:tbl>
    <w:p w:rsidR="0006351C" w:rsidRPr="00D533CE" w:rsidRDefault="0006351C" w:rsidP="00F04B93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D533CE" w:rsidRDefault="00D01310" w:rsidP="00F04B93">
      <w:pPr>
        <w:rPr>
          <w:rFonts w:ascii="Calibri" w:hAnsi="Calibri" w:cs="Calibri"/>
          <w:color w:val="0070C0"/>
          <w:sz w:val="15"/>
          <w:szCs w:val="15"/>
        </w:rPr>
      </w:pPr>
      <w:r w:rsidRPr="00D533CE">
        <w:rPr>
          <w:rFonts w:ascii="Calibri" w:hAnsi="Calibri" w:cs="Calibri"/>
          <w:color w:val="0070C0"/>
          <w:sz w:val="15"/>
          <w:szCs w:val="15"/>
        </w:rPr>
        <w:t>Data Source</w:t>
      </w:r>
      <w:r w:rsidR="004256BA" w:rsidRPr="00D533CE">
        <w:rPr>
          <w:rFonts w:ascii="Calibri" w:hAnsi="Calibri" w:cs="Calibri"/>
          <w:color w:val="0070C0"/>
          <w:sz w:val="15"/>
          <w:szCs w:val="15"/>
        </w:rPr>
        <w:t>s</w:t>
      </w:r>
      <w:r w:rsidRPr="00D533CE">
        <w:rPr>
          <w:rFonts w:ascii="Calibri" w:hAnsi="Calibri" w:cs="Calibri"/>
          <w:color w:val="0070C0"/>
          <w:sz w:val="15"/>
          <w:szCs w:val="15"/>
        </w:rPr>
        <w:t>: GreatSchools.org</w:t>
      </w:r>
      <w:r w:rsidR="0006351C" w:rsidRPr="00D533CE">
        <w:rPr>
          <w:rFonts w:ascii="Calibri" w:hAnsi="Calibri" w:cs="Calibri"/>
          <w:color w:val="0070C0"/>
          <w:sz w:val="15"/>
          <w:szCs w:val="15"/>
        </w:rPr>
        <w:t>; MA Dept. of Elementary &amp; Secondary Education District Profiles</w:t>
      </w:r>
    </w:p>
    <w:p w:rsidR="00D01310" w:rsidRPr="005B0538" w:rsidRDefault="00232E95" w:rsidP="005B0538">
      <w:pPr>
        <w:pStyle w:val="Heading2"/>
        <w:rPr>
          <w:color w:val="0070C0"/>
        </w:rPr>
      </w:pPr>
      <w:r w:rsidRPr="00232E95">
        <w:rPr>
          <w:color w:val="0070C0"/>
        </w:rPr>
        <w:t>DEMOGRAPHICS</w:t>
      </w:r>
    </w:p>
    <w:p w:rsidR="00D533CE" w:rsidRPr="00574C4B" w:rsidRDefault="009C5DA1" w:rsidP="00574C4B">
      <w:pPr>
        <w:spacing w:after="240"/>
        <w:rPr>
          <w:rFonts w:ascii="Calibri" w:hAnsi="Calibri" w:cs="Calibri"/>
          <w:color w:val="0070C0"/>
          <w:sz w:val="19"/>
          <w:szCs w:val="19"/>
        </w:rPr>
      </w:pPr>
      <w:r w:rsidRPr="00D533CE">
        <w:rPr>
          <w:rFonts w:ascii="Calibri" w:hAnsi="Calibri" w:cs="Calibri"/>
          <w:color w:val="0070C0"/>
          <w:sz w:val="19"/>
          <w:szCs w:val="19"/>
        </w:rPr>
        <w:t xml:space="preserve">Poverty </w:t>
      </w:r>
      <w:r w:rsidR="00CB2581" w:rsidRPr="00D533CE">
        <w:rPr>
          <w:rFonts w:ascii="Calibri" w:hAnsi="Calibri" w:cs="Calibri"/>
          <w:color w:val="0070C0"/>
          <w:sz w:val="19"/>
          <w:szCs w:val="19"/>
        </w:rPr>
        <w:t>Rate: 2.3</w:t>
      </w:r>
      <w:r w:rsidRPr="00D533CE">
        <w:rPr>
          <w:rFonts w:ascii="Calibri" w:hAnsi="Calibri" w:cs="Calibri"/>
          <w:color w:val="0070C0"/>
          <w:sz w:val="19"/>
          <w:szCs w:val="19"/>
        </w:rPr>
        <w:t>%</w:t>
      </w:r>
    </w:p>
    <w:tbl>
      <w:tblPr>
        <w:tblStyle w:val="TableGrid"/>
        <w:tblW w:w="45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F5327" w:themeFill="accent6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8537B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B76682" w:rsidRPr="00B8537B" w:rsidRDefault="00B76682" w:rsidP="00D01310">
            <w:pPr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</w:pPr>
            <w:r w:rsidRPr="00B8537B"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  <w:t>Race/Ethnicity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B76682" w:rsidRPr="00B8537B" w:rsidRDefault="00B76682" w:rsidP="00B7668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</w:pPr>
            <w:r w:rsidRPr="00B8537B"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B8537B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8537B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White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8537B" w:rsidRDefault="00B8537B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81.7</w:t>
            </w:r>
            <w:r w:rsidR="00D01310"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B8537B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8537B" w:rsidRDefault="00685194" w:rsidP="00685194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Asian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8537B" w:rsidRDefault="00B8537B" w:rsidP="00685194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18.8</w:t>
            </w:r>
            <w:r w:rsidR="00685194"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B8537B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8537B" w:rsidRDefault="00685194" w:rsidP="00685194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American Indian and Alaska Native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8537B" w:rsidRDefault="00B8537B" w:rsidP="00685194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0.3</w:t>
            </w:r>
            <w:r w:rsidR="00685194"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B8537B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8537B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Hispanic or Latino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8537B" w:rsidRDefault="00D01310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1.1%</w:t>
            </w:r>
          </w:p>
        </w:tc>
      </w:tr>
      <w:tr w:rsidR="00B76682" w:rsidRPr="00B8537B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8537B" w:rsidRDefault="00685194" w:rsidP="00685194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Black/African American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8537B" w:rsidRDefault="00B8537B" w:rsidP="00685194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0.5</w:t>
            </w:r>
            <w:r w:rsidR="00685194"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B8537B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8537B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Native Hawaiian and Other Pacific Islander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8537B" w:rsidRDefault="00B8537B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0.1</w:t>
            </w:r>
            <w:r w:rsidR="00D01310"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B8537B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8537B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Other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8537B" w:rsidRDefault="00B8537B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0.1</w:t>
            </w:r>
            <w:r w:rsidR="00D01310" w:rsidRPr="00B8537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</w:tbl>
    <w:p w:rsidR="00B76682" w:rsidRPr="00D533CE" w:rsidRDefault="00B76682" w:rsidP="00D01310">
      <w:pPr>
        <w:rPr>
          <w:rFonts w:ascii="Calibri" w:hAnsi="Calibri" w:cs="Calibri"/>
          <w:color w:val="0070C0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BE60" w:themeFill="accent3" w:themeFillTint="99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8537B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B76682" w:rsidRPr="00B8537B" w:rsidRDefault="00B76682" w:rsidP="00B76682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B8537B">
              <w:rPr>
                <w:rFonts w:ascii="Calibri" w:hAnsi="Calibri" w:cs="Calibri"/>
                <w:b/>
                <w:sz w:val="19"/>
                <w:szCs w:val="19"/>
              </w:rPr>
              <w:t>Age Group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B76682" w:rsidRPr="00B8537B" w:rsidRDefault="00B76682" w:rsidP="00B7668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B8537B">
              <w:rPr>
                <w:rFonts w:ascii="Calibri" w:hAnsi="Calibri" w:cs="Calibri"/>
                <w:b/>
                <w:sz w:val="19"/>
                <w:szCs w:val="19"/>
              </w:rPr>
              <w:t>%</w:t>
            </w:r>
          </w:p>
        </w:tc>
      </w:tr>
      <w:tr w:rsidR="00B76682" w:rsidRPr="00B8537B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8537B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B8537B">
              <w:rPr>
                <w:rFonts w:ascii="Calibri" w:hAnsi="Calibri" w:cs="Calibri"/>
                <w:sz w:val="19"/>
                <w:szCs w:val="19"/>
              </w:rPr>
              <w:t>Under 5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8537B" w:rsidRDefault="00B8537B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B8537B">
              <w:rPr>
                <w:rFonts w:ascii="Calibri" w:hAnsi="Calibri" w:cs="Calibri"/>
                <w:sz w:val="19"/>
                <w:szCs w:val="19"/>
              </w:rPr>
              <w:t>5.1</w:t>
            </w:r>
            <w:r w:rsidR="00D01310" w:rsidRPr="00B8537B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  <w:tr w:rsidR="00B76682" w:rsidRPr="00B8537B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8537B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B8537B">
              <w:rPr>
                <w:rFonts w:ascii="Calibri" w:hAnsi="Calibri" w:cs="Calibri"/>
                <w:sz w:val="19"/>
                <w:szCs w:val="19"/>
              </w:rPr>
              <w:t>Age 5-17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8537B" w:rsidRDefault="00B8537B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B8537B">
              <w:rPr>
                <w:rFonts w:ascii="Calibri" w:hAnsi="Calibri" w:cs="Calibri"/>
                <w:sz w:val="19"/>
                <w:szCs w:val="19"/>
              </w:rPr>
              <w:t>22.5</w:t>
            </w:r>
            <w:r w:rsidR="00D01310" w:rsidRPr="00B8537B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  <w:tr w:rsidR="00B76682" w:rsidRPr="00B8537B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8537B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B8537B">
              <w:rPr>
                <w:rFonts w:ascii="Calibri" w:hAnsi="Calibri" w:cs="Calibri"/>
                <w:sz w:val="19"/>
                <w:szCs w:val="19"/>
              </w:rPr>
              <w:t>Age 18-64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8537B" w:rsidRDefault="00B8537B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B8537B">
              <w:rPr>
                <w:rFonts w:ascii="Calibri" w:hAnsi="Calibri" w:cs="Calibri"/>
                <w:sz w:val="19"/>
                <w:szCs w:val="19"/>
              </w:rPr>
              <w:t>60.1</w:t>
            </w:r>
            <w:r w:rsidR="00D01310" w:rsidRPr="00B8537B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  <w:tr w:rsidR="00B76682" w:rsidRPr="00B8537B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8537B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B8537B">
              <w:rPr>
                <w:rFonts w:ascii="Calibri" w:hAnsi="Calibri" w:cs="Calibri"/>
                <w:sz w:val="19"/>
                <w:szCs w:val="19"/>
              </w:rPr>
              <w:t>Age 65 and older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8537B" w:rsidRDefault="00B8537B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B8537B">
              <w:rPr>
                <w:rFonts w:ascii="Calibri" w:hAnsi="Calibri" w:cs="Calibri"/>
                <w:sz w:val="19"/>
                <w:szCs w:val="19"/>
              </w:rPr>
              <w:t>12.3</w:t>
            </w:r>
            <w:r w:rsidR="00D01310" w:rsidRPr="00B8537B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</w:tbl>
    <w:p w:rsidR="00CF4108" w:rsidRPr="00D533CE" w:rsidRDefault="0006351C">
      <w:pPr>
        <w:rPr>
          <w:rFonts w:ascii="Calibri" w:hAnsi="Calibri" w:cs="Calibri"/>
          <w:color w:val="0070C0"/>
          <w:sz w:val="15"/>
          <w:szCs w:val="15"/>
        </w:rPr>
      </w:pPr>
      <w:r w:rsidRPr="00D533CE">
        <w:rPr>
          <w:rFonts w:ascii="Calibri" w:hAnsi="Calibri" w:cs="Calibri"/>
          <w:color w:val="0070C0"/>
          <w:sz w:val="15"/>
          <w:szCs w:val="15"/>
        </w:rPr>
        <w:t xml:space="preserve">Data Source: American </w:t>
      </w:r>
      <w:proofErr w:type="spellStart"/>
      <w:r w:rsidRPr="00D533CE">
        <w:rPr>
          <w:rFonts w:ascii="Calibri" w:hAnsi="Calibri" w:cs="Calibri"/>
          <w:color w:val="0070C0"/>
          <w:sz w:val="15"/>
          <w:szCs w:val="15"/>
        </w:rPr>
        <w:t>FactFinder</w:t>
      </w:r>
      <w:proofErr w:type="spellEnd"/>
      <w:r w:rsidRPr="00D533CE">
        <w:rPr>
          <w:rFonts w:ascii="Calibri" w:hAnsi="Calibri" w:cs="Calibri"/>
          <w:color w:val="0070C0"/>
          <w:sz w:val="15"/>
          <w:szCs w:val="15"/>
        </w:rPr>
        <w:t>, U.S. Census Bureau</w:t>
      </w:r>
    </w:p>
    <w:p w:rsidR="00CF4108" w:rsidRDefault="00CF4108" w:rsidP="00F04B93">
      <w:pPr>
        <w:rPr>
          <w:rFonts w:ascii="Calibri" w:hAnsi="Calibri" w:cs="Calibri"/>
          <w:color w:val="0070C0"/>
          <w:sz w:val="18"/>
          <w:szCs w:val="18"/>
        </w:rPr>
        <w:sectPr w:rsidR="00CF4108" w:rsidSect="00574C4B">
          <w:headerReference w:type="default" r:id="rId8"/>
          <w:footerReference w:type="even" r:id="rId9"/>
          <w:footerReference w:type="default" r:id="rId10"/>
          <w:pgSz w:w="12240" w:h="15840"/>
          <w:pgMar w:top="432" w:right="720" w:bottom="360" w:left="720" w:header="720" w:footer="662" w:gutter="0"/>
          <w:cols w:num="2" w:space="720"/>
          <w:docGrid w:linePitch="360"/>
        </w:sectPr>
      </w:pPr>
    </w:p>
    <w:p w:rsidR="00CF4108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232E95" w:rsidRPr="00232E95" w:rsidRDefault="00232E95" w:rsidP="00232E95">
      <w:pPr>
        <w:pStyle w:val="Heading2"/>
        <w:pBdr>
          <w:bottom w:val="single" w:sz="8" w:space="0" w:color="418AB3" w:themeColor="accent1"/>
        </w:pBdr>
        <w:rPr>
          <w:color w:val="0070C0"/>
        </w:rPr>
      </w:pPr>
      <w:r>
        <w:rPr>
          <w:color w:val="0070C0"/>
        </w:rPr>
        <w:t>Local Amenities</w:t>
      </w:r>
    </w:p>
    <w:p w:rsidR="00CF4108" w:rsidRPr="00103EE6" w:rsidRDefault="00CF4108" w:rsidP="00F04B93">
      <w:pPr>
        <w:rPr>
          <w:rFonts w:ascii="Calibri" w:hAnsi="Calibri" w:cs="Calibri"/>
          <w:b/>
          <w:color w:val="0070C0"/>
          <w:sz w:val="15"/>
          <w:szCs w:val="15"/>
        </w:rPr>
      </w:pPr>
    </w:p>
    <w:p w:rsidR="003D5DFA" w:rsidRPr="00103EE6" w:rsidRDefault="008C7841" w:rsidP="003D5DFA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 xml:space="preserve">Within the Town of Westford there a number of shopping plazas and restaurants, including </w:t>
      </w:r>
      <w:r w:rsidR="00101492">
        <w:rPr>
          <w:rFonts w:ascii="Calibri" w:hAnsi="Calibri" w:cs="Calibri"/>
          <w:color w:val="0070C0"/>
          <w:sz w:val="19"/>
          <w:szCs w:val="19"/>
        </w:rPr>
        <w:t>two supermarkets</w:t>
      </w:r>
      <w:r>
        <w:rPr>
          <w:rFonts w:ascii="Calibri" w:hAnsi="Calibri" w:cs="Calibri"/>
          <w:color w:val="0070C0"/>
          <w:sz w:val="19"/>
          <w:szCs w:val="19"/>
        </w:rPr>
        <w:t xml:space="preserve">. </w:t>
      </w:r>
      <w:r w:rsidR="00101492">
        <w:rPr>
          <w:rFonts w:ascii="Calibri" w:hAnsi="Calibri" w:cs="Calibri"/>
          <w:color w:val="0070C0"/>
          <w:sz w:val="19"/>
          <w:szCs w:val="19"/>
        </w:rPr>
        <w:t>Additionally</w:t>
      </w:r>
      <w:r>
        <w:rPr>
          <w:rFonts w:ascii="Calibri" w:hAnsi="Calibri" w:cs="Calibri"/>
          <w:color w:val="0070C0"/>
          <w:sz w:val="19"/>
          <w:szCs w:val="19"/>
        </w:rPr>
        <w:t>,</w:t>
      </w:r>
      <w:r w:rsidR="003D5DFA" w:rsidRPr="00103EE6">
        <w:rPr>
          <w:rFonts w:ascii="Calibri" w:hAnsi="Calibri" w:cs="Calibri"/>
          <w:color w:val="0070C0"/>
          <w:sz w:val="19"/>
          <w:szCs w:val="19"/>
        </w:rPr>
        <w:t xml:space="preserve"> the Pheasant Lane Mall</w:t>
      </w:r>
      <w:r w:rsidR="002F4B87" w:rsidRPr="00103EE6">
        <w:rPr>
          <w:rFonts w:ascii="Calibri" w:hAnsi="Calibri" w:cs="Calibri"/>
          <w:color w:val="0070C0"/>
          <w:sz w:val="19"/>
          <w:szCs w:val="19"/>
        </w:rPr>
        <w:t xml:space="preserve"> in Nashua</w:t>
      </w:r>
      <w:r w:rsidR="008E3720">
        <w:rPr>
          <w:rFonts w:ascii="Calibri" w:hAnsi="Calibri" w:cs="Calibri"/>
          <w:color w:val="0070C0"/>
          <w:sz w:val="19"/>
          <w:szCs w:val="19"/>
        </w:rPr>
        <w:t>, NH</w:t>
      </w:r>
      <w:r w:rsidR="007501C8">
        <w:rPr>
          <w:rFonts w:ascii="Calibri" w:hAnsi="Calibri" w:cs="Calibri"/>
          <w:color w:val="0070C0"/>
          <w:sz w:val="19"/>
          <w:szCs w:val="19"/>
        </w:rPr>
        <w:t xml:space="preserve"> is</w:t>
      </w:r>
      <w:r w:rsidR="003D5DFA" w:rsidRPr="00103EE6">
        <w:rPr>
          <w:rFonts w:ascii="Calibri" w:hAnsi="Calibri" w:cs="Calibri"/>
          <w:color w:val="0070C0"/>
          <w:sz w:val="19"/>
          <w:szCs w:val="19"/>
        </w:rPr>
        <w:t xml:space="preserve"> a</w:t>
      </w:r>
      <w:r w:rsidR="002F4B87" w:rsidRPr="00103EE6">
        <w:rPr>
          <w:rFonts w:ascii="Calibri" w:hAnsi="Calibri" w:cs="Calibri"/>
          <w:color w:val="0070C0"/>
          <w:sz w:val="19"/>
          <w:szCs w:val="19"/>
        </w:rPr>
        <w:t xml:space="preserve"> </w:t>
      </w:r>
      <w:r>
        <w:rPr>
          <w:rFonts w:ascii="Calibri" w:hAnsi="Calibri" w:cs="Calibri"/>
          <w:color w:val="0070C0"/>
          <w:sz w:val="19"/>
          <w:szCs w:val="19"/>
        </w:rPr>
        <w:t>short</w:t>
      </w:r>
      <w:r w:rsidR="002F4B87" w:rsidRPr="00103EE6">
        <w:rPr>
          <w:rFonts w:ascii="Calibri" w:hAnsi="Calibri" w:cs="Calibri"/>
          <w:color w:val="0070C0"/>
          <w:sz w:val="19"/>
          <w:szCs w:val="19"/>
        </w:rPr>
        <w:t xml:space="preserve"> drive away</w:t>
      </w:r>
      <w:r>
        <w:rPr>
          <w:rFonts w:ascii="Calibri" w:hAnsi="Calibri" w:cs="Calibri"/>
          <w:color w:val="0070C0"/>
          <w:sz w:val="19"/>
          <w:szCs w:val="19"/>
        </w:rPr>
        <w:t>.</w:t>
      </w:r>
      <w:r w:rsidR="003D5DFA" w:rsidRPr="00103EE6">
        <w:rPr>
          <w:rFonts w:ascii="Calibri" w:hAnsi="Calibri" w:cs="Calibri"/>
          <w:color w:val="0070C0"/>
          <w:sz w:val="19"/>
          <w:szCs w:val="19"/>
        </w:rPr>
        <w:t xml:space="preserve"> </w:t>
      </w:r>
    </w:p>
    <w:p w:rsidR="003D5DFA" w:rsidRPr="00103EE6" w:rsidRDefault="003D5DFA" w:rsidP="003D5DFA">
      <w:pPr>
        <w:rPr>
          <w:rFonts w:ascii="Calibri" w:hAnsi="Calibri" w:cs="Calibri"/>
          <w:color w:val="0070C0"/>
          <w:sz w:val="19"/>
          <w:szCs w:val="19"/>
        </w:rPr>
      </w:pPr>
    </w:p>
    <w:p w:rsidR="00CF4108" w:rsidRPr="00103EE6" w:rsidRDefault="008C7841" w:rsidP="003D5DFA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Westford</w:t>
      </w:r>
      <w:r w:rsidR="00126C90" w:rsidRPr="00103EE6">
        <w:rPr>
          <w:rFonts w:ascii="Calibri" w:hAnsi="Calibri" w:cs="Calibri"/>
          <w:color w:val="0070C0"/>
          <w:sz w:val="19"/>
          <w:szCs w:val="19"/>
        </w:rPr>
        <w:t xml:space="preserve"> hosts many annual town events, such as </w:t>
      </w:r>
      <w:r>
        <w:rPr>
          <w:rFonts w:ascii="Calibri" w:hAnsi="Calibri" w:cs="Calibri"/>
          <w:color w:val="0070C0"/>
          <w:sz w:val="19"/>
          <w:szCs w:val="19"/>
        </w:rPr>
        <w:t>the Apple Blossom Festival and a Strawberry Festival in June</w:t>
      </w:r>
      <w:r w:rsidR="00126C90" w:rsidRPr="00103EE6">
        <w:rPr>
          <w:rFonts w:ascii="Calibri" w:hAnsi="Calibri" w:cs="Calibri"/>
          <w:color w:val="0070C0"/>
          <w:sz w:val="19"/>
          <w:szCs w:val="19"/>
        </w:rPr>
        <w:t>.</w:t>
      </w:r>
      <w:r w:rsidR="003D5DFA" w:rsidRPr="00103EE6">
        <w:rPr>
          <w:rFonts w:ascii="Calibri" w:hAnsi="Calibri" w:cs="Calibri"/>
          <w:color w:val="0070C0"/>
          <w:sz w:val="19"/>
          <w:szCs w:val="19"/>
        </w:rPr>
        <w:t xml:space="preserve"> The town also has a </w:t>
      </w:r>
      <w:r>
        <w:rPr>
          <w:rFonts w:ascii="Calibri" w:hAnsi="Calibri" w:cs="Calibri"/>
          <w:color w:val="0070C0"/>
          <w:sz w:val="19"/>
          <w:szCs w:val="19"/>
        </w:rPr>
        <w:t xml:space="preserve">small skiing and tubing area, </w:t>
      </w:r>
      <w:proofErr w:type="spellStart"/>
      <w:r>
        <w:rPr>
          <w:rFonts w:ascii="Calibri" w:hAnsi="Calibri" w:cs="Calibri"/>
          <w:color w:val="0070C0"/>
          <w:sz w:val="19"/>
          <w:szCs w:val="19"/>
        </w:rPr>
        <w:t>Nashoba</w:t>
      </w:r>
      <w:proofErr w:type="spellEnd"/>
      <w:r>
        <w:rPr>
          <w:rFonts w:ascii="Calibri" w:hAnsi="Calibri" w:cs="Calibri"/>
          <w:color w:val="0070C0"/>
          <w:sz w:val="19"/>
          <w:szCs w:val="19"/>
        </w:rPr>
        <w:t xml:space="preserve"> Valley Ski Area,</w:t>
      </w:r>
      <w:r w:rsidR="00DC1E19">
        <w:rPr>
          <w:rFonts w:ascii="Calibri" w:hAnsi="Calibri" w:cs="Calibri"/>
          <w:color w:val="0070C0"/>
          <w:sz w:val="19"/>
          <w:szCs w:val="19"/>
        </w:rPr>
        <w:t xml:space="preserve"> a state of the art library, and </w:t>
      </w:r>
      <w:r w:rsidR="00362A62">
        <w:rPr>
          <w:rFonts w:ascii="Calibri" w:hAnsi="Calibri" w:cs="Calibri"/>
          <w:color w:val="0070C0"/>
          <w:sz w:val="19"/>
          <w:szCs w:val="19"/>
        </w:rPr>
        <w:t xml:space="preserve">a very active community </w:t>
      </w:r>
      <w:r w:rsidR="00DC1E19">
        <w:rPr>
          <w:rFonts w:ascii="Calibri" w:hAnsi="Calibri" w:cs="Calibri"/>
          <w:color w:val="0070C0"/>
          <w:sz w:val="19"/>
          <w:szCs w:val="19"/>
        </w:rPr>
        <w:t>center that</w:t>
      </w:r>
      <w:r w:rsidR="00362A62">
        <w:rPr>
          <w:rFonts w:ascii="Calibri" w:hAnsi="Calibri" w:cs="Calibri"/>
          <w:color w:val="0070C0"/>
          <w:sz w:val="19"/>
          <w:szCs w:val="19"/>
        </w:rPr>
        <w:t xml:space="preserve"> has offerings for people of all ages.</w:t>
      </w:r>
      <w:bookmarkStart w:id="0" w:name="_GoBack"/>
      <w:bookmarkEnd w:id="0"/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E1701" w:rsidRDefault="00CE1701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103EE6" w:rsidP="002F4B87">
      <w:pPr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2305050" cy="1555310"/>
            <wp:effectExtent l="0" t="0" r="0" b="6985"/>
            <wp:docPr id="6" name="Picture 6" descr="Image result for westford academy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stford academy buil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5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B87">
        <w:rPr>
          <w:rFonts w:ascii="Calibri" w:hAnsi="Calibri" w:cs="Calibri"/>
          <w:color w:val="0070C0"/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>
            <wp:extent cx="2365378" cy="1574800"/>
            <wp:effectExtent l="0" t="0" r="0" b="6350"/>
            <wp:docPr id="7" name="Picture 7" descr="Image result for westford academy 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estford academy insi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50" cy="158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08" w:rsidRPr="00FA0B5E" w:rsidRDefault="00103EE6" w:rsidP="002F4B87">
      <w:pPr>
        <w:jc w:val="center"/>
        <w:rPr>
          <w:rFonts w:ascii="Calibri" w:hAnsi="Calibri" w:cs="Calibri"/>
          <w:color w:val="0070C0"/>
          <w:sz w:val="16"/>
          <w:szCs w:val="16"/>
        </w:rPr>
      </w:pPr>
      <w:r>
        <w:rPr>
          <w:rFonts w:ascii="Calibri" w:hAnsi="Calibri" w:cs="Calibri"/>
          <w:color w:val="0070C0"/>
          <w:sz w:val="19"/>
          <w:szCs w:val="19"/>
        </w:rPr>
        <w:t>Westford Academy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 </w:t>
      </w:r>
      <w:r w:rsidR="00A501CD" w:rsidRPr="00103EE6">
        <w:rPr>
          <w:rFonts w:ascii="Calibri" w:hAnsi="Calibri" w:cs="Calibri"/>
          <w:color w:val="0070C0"/>
          <w:sz w:val="15"/>
          <w:szCs w:val="15"/>
        </w:rPr>
        <w:t xml:space="preserve">(Photo Source: </w:t>
      </w:r>
      <w:proofErr w:type="spellStart"/>
      <w:r>
        <w:rPr>
          <w:rFonts w:ascii="Calibri" w:hAnsi="Calibri" w:cs="Calibri"/>
          <w:color w:val="0070C0"/>
          <w:sz w:val="15"/>
          <w:szCs w:val="15"/>
        </w:rPr>
        <w:t>WestfordCAT</w:t>
      </w:r>
      <w:proofErr w:type="spellEnd"/>
      <w:r>
        <w:rPr>
          <w:rFonts w:ascii="Calibri" w:hAnsi="Calibri" w:cs="Calibri"/>
          <w:color w:val="0070C0"/>
          <w:sz w:val="15"/>
          <w:szCs w:val="15"/>
        </w:rPr>
        <w:t xml:space="preserve"> News/Westford MA Ghostwriter</w:t>
      </w:r>
      <w:r w:rsidR="00A501CD" w:rsidRPr="00103EE6">
        <w:rPr>
          <w:rFonts w:ascii="Calibri" w:hAnsi="Calibri" w:cs="Calibri"/>
          <w:color w:val="0070C0"/>
          <w:sz w:val="15"/>
          <w:szCs w:val="15"/>
        </w:rPr>
        <w:t>)</w:t>
      </w:r>
    </w:p>
    <w:p w:rsidR="002F4B87" w:rsidRDefault="002F4B87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B209B" w:rsidRPr="00232E95" w:rsidRDefault="000B209B" w:rsidP="000B209B">
      <w:pPr>
        <w:pStyle w:val="Heading2"/>
        <w:pBdr>
          <w:bottom w:val="single" w:sz="8" w:space="0" w:color="418AB3" w:themeColor="accent1"/>
        </w:pBdr>
        <w:spacing w:before="0" w:after="0"/>
        <w:rPr>
          <w:color w:val="0070C0"/>
        </w:rPr>
      </w:pPr>
      <w:r>
        <w:rPr>
          <w:color w:val="0070C0"/>
        </w:rPr>
        <w:t>MAP</w:t>
      </w:r>
    </w:p>
    <w:p w:rsidR="00CF4108" w:rsidRDefault="00CF4108" w:rsidP="002F4B87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A1DD4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-78740</wp:posOffset>
            </wp:positionV>
            <wp:extent cx="5029200" cy="4306735"/>
            <wp:effectExtent l="0" t="0" r="0" b="0"/>
            <wp:wrapTight wrapText="bothSides">
              <wp:wrapPolygon edited="0">
                <wp:start x="0" y="0"/>
                <wp:lineTo x="0" y="21498"/>
                <wp:lineTo x="21518" y="21498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0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P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sectPr w:rsidR="00CF4108" w:rsidRPr="00CF4108" w:rsidSect="00CF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4B" w:rsidRDefault="0014024B" w:rsidP="00E1613F">
      <w:r>
        <w:separator/>
      </w:r>
    </w:p>
  </w:endnote>
  <w:endnote w:type="continuationSeparator" w:id="0">
    <w:p w:rsidR="0014024B" w:rsidRDefault="0014024B" w:rsidP="00E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08" w:rsidRDefault="00CF4108" w:rsidP="00A7016B">
    <w:pPr>
      <w:pStyle w:val="Footer"/>
      <w:tabs>
        <w:tab w:val="clear" w:pos="4680"/>
        <w:tab w:val="clear" w:pos="9360"/>
        <w:tab w:val="left" w:pos="3285"/>
      </w:tabs>
      <w:jc w:val="both"/>
    </w:pPr>
    <w:r>
      <w:rPr>
        <w:noProof/>
      </w:rPr>
      <w:drawing>
        <wp:inline distT="0" distB="0" distL="0" distR="0" wp14:anchorId="4441E29F" wp14:editId="2E9FCFD8">
          <wp:extent cx="2275282" cy="6893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Default="00E1613F" w:rsidP="00ED0640">
    <w:pPr>
      <w:pStyle w:val="Footer"/>
    </w:pPr>
    <w:r>
      <w:rPr>
        <w:noProof/>
      </w:rPr>
      <w:drawing>
        <wp:inline distT="0" distB="0" distL="0" distR="0" wp14:anchorId="5D594862" wp14:editId="453ACB84">
          <wp:extent cx="2275282" cy="6893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4B" w:rsidRDefault="0014024B" w:rsidP="00E1613F">
      <w:r>
        <w:separator/>
      </w:r>
    </w:p>
  </w:footnote>
  <w:footnote w:type="continuationSeparator" w:id="0">
    <w:p w:rsidR="0014024B" w:rsidRDefault="0014024B" w:rsidP="00E1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Pr="00DC7328" w:rsidRDefault="00DF187C" w:rsidP="00E1613F">
    <w:pPr>
      <w:jc w:val="center"/>
      <w:rPr>
        <w:color w:val="009E47"/>
        <w:sz w:val="52"/>
        <w:szCs w:val="52"/>
      </w:rPr>
    </w:pPr>
    <w:r>
      <w:rPr>
        <w:color w:val="009E47"/>
        <w:sz w:val="52"/>
        <w:szCs w:val="52"/>
      </w:rPr>
      <w:t>Westford</w:t>
    </w:r>
  </w:p>
  <w:p w:rsidR="00E1613F" w:rsidRDefault="00E1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3"/>
    <w:rsid w:val="00020906"/>
    <w:rsid w:val="0006351C"/>
    <w:rsid w:val="000B209B"/>
    <w:rsid w:val="00101492"/>
    <w:rsid w:val="00103EE6"/>
    <w:rsid w:val="00126C90"/>
    <w:rsid w:val="0014024B"/>
    <w:rsid w:val="001F4864"/>
    <w:rsid w:val="00232356"/>
    <w:rsid w:val="00232E95"/>
    <w:rsid w:val="002664D4"/>
    <w:rsid w:val="002F4B87"/>
    <w:rsid w:val="00323C48"/>
    <w:rsid w:val="00335E73"/>
    <w:rsid w:val="00342274"/>
    <w:rsid w:val="00353DD5"/>
    <w:rsid w:val="00362A62"/>
    <w:rsid w:val="0037773C"/>
    <w:rsid w:val="003D5DFA"/>
    <w:rsid w:val="003E701C"/>
    <w:rsid w:val="004256BA"/>
    <w:rsid w:val="00431917"/>
    <w:rsid w:val="00485711"/>
    <w:rsid w:val="004B2199"/>
    <w:rsid w:val="004C2E55"/>
    <w:rsid w:val="0052325A"/>
    <w:rsid w:val="00574C4B"/>
    <w:rsid w:val="005776E6"/>
    <w:rsid w:val="005B0538"/>
    <w:rsid w:val="005C7C96"/>
    <w:rsid w:val="00604108"/>
    <w:rsid w:val="00652AF5"/>
    <w:rsid w:val="00685194"/>
    <w:rsid w:val="006C680A"/>
    <w:rsid w:val="007501C8"/>
    <w:rsid w:val="0075218E"/>
    <w:rsid w:val="007551B0"/>
    <w:rsid w:val="007845C7"/>
    <w:rsid w:val="00797163"/>
    <w:rsid w:val="007F0DD4"/>
    <w:rsid w:val="0081308B"/>
    <w:rsid w:val="008C7841"/>
    <w:rsid w:val="008E3720"/>
    <w:rsid w:val="00943DE7"/>
    <w:rsid w:val="00980C4F"/>
    <w:rsid w:val="009C5DA1"/>
    <w:rsid w:val="009F67C3"/>
    <w:rsid w:val="00A13975"/>
    <w:rsid w:val="00A34612"/>
    <w:rsid w:val="00A501CD"/>
    <w:rsid w:val="00A7016B"/>
    <w:rsid w:val="00A73B99"/>
    <w:rsid w:val="00AE38D1"/>
    <w:rsid w:val="00AE6530"/>
    <w:rsid w:val="00B43275"/>
    <w:rsid w:val="00B65CA0"/>
    <w:rsid w:val="00B76682"/>
    <w:rsid w:val="00B8537B"/>
    <w:rsid w:val="00BF4E0E"/>
    <w:rsid w:val="00CA1DD4"/>
    <w:rsid w:val="00CB2581"/>
    <w:rsid w:val="00CE1701"/>
    <w:rsid w:val="00CF4108"/>
    <w:rsid w:val="00D01310"/>
    <w:rsid w:val="00D533CE"/>
    <w:rsid w:val="00D55E38"/>
    <w:rsid w:val="00DB23FF"/>
    <w:rsid w:val="00DC1E19"/>
    <w:rsid w:val="00DC7328"/>
    <w:rsid w:val="00DF187C"/>
    <w:rsid w:val="00E1613F"/>
    <w:rsid w:val="00E25150"/>
    <w:rsid w:val="00E6331E"/>
    <w:rsid w:val="00ED0640"/>
    <w:rsid w:val="00F04B93"/>
    <w:rsid w:val="00F56167"/>
    <w:rsid w:val="00FA0B5E"/>
    <w:rsid w:val="00F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6D98C"/>
  <w15:chartTrackingRefBased/>
  <w15:docId w15:val="{88338979-0946-412F-AB96-25CBACF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2"/>
  </w:style>
  <w:style w:type="paragraph" w:styleId="Heading2">
    <w:name w:val="heading 2"/>
    <w:basedOn w:val="Normal"/>
    <w:next w:val="Normal"/>
    <w:link w:val="Heading2Char"/>
    <w:uiPriority w:val="9"/>
    <w:qFormat/>
    <w:rsid w:val="00232E95"/>
    <w:pPr>
      <w:keepNext/>
      <w:keepLines/>
      <w:pBdr>
        <w:bottom w:val="single" w:sz="8" w:space="1" w:color="418AB3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3F"/>
  </w:style>
  <w:style w:type="paragraph" w:styleId="Footer">
    <w:name w:val="footer"/>
    <w:basedOn w:val="Normal"/>
    <w:link w:val="Foot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3F"/>
  </w:style>
  <w:style w:type="table" w:styleId="TableGrid">
    <w:name w:val="Table Grid"/>
    <w:basedOn w:val="TableNormal"/>
    <w:uiPriority w:val="39"/>
    <w:rsid w:val="00E1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32E9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Style1">
    <w:name w:val="Style1"/>
    <w:basedOn w:val="Heading2"/>
    <w:link w:val="Style1Char"/>
    <w:qFormat/>
    <w:rsid w:val="00D55E38"/>
    <w:rPr>
      <w:color w:val="FFFFFF" w:themeColor="background1"/>
    </w:rPr>
  </w:style>
  <w:style w:type="paragraph" w:customStyle="1" w:styleId="Style2">
    <w:name w:val="Style2"/>
    <w:basedOn w:val="Style1"/>
    <w:link w:val="Style2Char"/>
    <w:qFormat/>
    <w:rsid w:val="00D55E38"/>
  </w:style>
  <w:style w:type="character" w:customStyle="1" w:styleId="Style1Char">
    <w:name w:val="Style1 Char"/>
    <w:basedOn w:val="Heading2Char"/>
    <w:link w:val="Style1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  <w:style w:type="character" w:customStyle="1" w:styleId="Style2Char">
    <w:name w:val="Style2 Char"/>
    <w:basedOn w:val="Style1Char"/>
    <w:link w:val="Style2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232356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E4F1-168B-454F-AF77-50BE9C14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Kristin (OCD)</dc:creator>
  <cp:keywords/>
  <dc:description/>
  <cp:lastModifiedBy>Dylan Ricker</cp:lastModifiedBy>
  <cp:revision>29</cp:revision>
  <cp:lastPrinted>2019-09-17T18:24:00Z</cp:lastPrinted>
  <dcterms:created xsi:type="dcterms:W3CDTF">2019-09-25T14:38:00Z</dcterms:created>
  <dcterms:modified xsi:type="dcterms:W3CDTF">2019-10-16T14:31:00Z</dcterms:modified>
</cp:coreProperties>
</file>